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C91B7" w14:textId="56450217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B91F19">
        <w:rPr>
          <w:rFonts w:ascii="Arial" w:eastAsia="MS Mincho" w:hAnsi="Arial" w:cs="Arial"/>
          <w:b/>
          <w:sz w:val="24"/>
          <w:lang w:eastAsia="en-US"/>
        </w:rPr>
        <w:t>9</w:t>
      </w:r>
      <w:r w:rsidR="005872C3">
        <w:rPr>
          <w:rFonts w:ascii="Arial" w:eastAsia="MS Mincho" w:hAnsi="Arial" w:cs="Arial"/>
          <w:b/>
          <w:sz w:val="24"/>
          <w:lang w:eastAsia="en-US"/>
        </w:rPr>
        <w:t>-bis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</w:r>
      <w:r w:rsidR="006A6DC4" w:rsidRPr="006A6DC4">
        <w:rPr>
          <w:rFonts w:ascii="Arial" w:eastAsia="MS Mincho" w:hAnsi="Arial" w:cs="Arial"/>
          <w:b/>
          <w:sz w:val="24"/>
          <w:lang w:eastAsia="en-US"/>
        </w:rPr>
        <w:t>R2-2502262</w:t>
      </w:r>
    </w:p>
    <w:p w14:paraId="762F07C6" w14:textId="22BFE26E" w:rsidR="00545ADB" w:rsidRPr="004C60F2" w:rsidRDefault="005872C3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Wuhan</w:t>
      </w:r>
      <w:r w:rsidR="005E3E67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China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821699">
        <w:rPr>
          <w:rFonts w:ascii="Arial" w:eastAsia="MS Mincho" w:hAnsi="Arial" w:cs="Arial"/>
          <w:b/>
          <w:sz w:val="24"/>
          <w:lang w:eastAsia="en-US"/>
        </w:rPr>
        <w:t>7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CE06B0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– </w:t>
      </w:r>
      <w:r>
        <w:rPr>
          <w:rFonts w:ascii="Arial" w:eastAsia="MS Mincho" w:hAnsi="Arial" w:cs="Arial"/>
          <w:b/>
          <w:sz w:val="24"/>
          <w:lang w:eastAsia="en-US"/>
        </w:rPr>
        <w:t>1</w:t>
      </w:r>
      <w:r w:rsidR="00821699">
        <w:rPr>
          <w:rFonts w:ascii="Arial" w:eastAsia="MS Mincho" w:hAnsi="Arial" w:cs="Arial"/>
          <w:b/>
          <w:sz w:val="24"/>
          <w:lang w:eastAsia="en-US"/>
        </w:rPr>
        <w:t>1</w:t>
      </w:r>
      <w:r w:rsidR="003977F5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3977F5">
        <w:rPr>
          <w:rFonts w:ascii="Arial" w:eastAsia="MS Mincho" w:hAnsi="Arial" w:cs="Arial"/>
          <w:b/>
          <w:sz w:val="24"/>
          <w:lang w:eastAsia="en-US"/>
        </w:rPr>
        <w:t>April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>, 202</w:t>
      </w:r>
      <w:r w:rsidR="0059748B">
        <w:rPr>
          <w:rFonts w:ascii="Arial" w:eastAsia="MS Mincho" w:hAnsi="Arial" w:cs="Arial"/>
          <w:b/>
          <w:sz w:val="24"/>
          <w:lang w:eastAsia="en-US"/>
        </w:rPr>
        <w:t>5</w:t>
      </w:r>
    </w:p>
    <w:p w14:paraId="054A1F29" w14:textId="77777777" w:rsidR="00545ADB" w:rsidRPr="00CE06B0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3088CAE9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A1594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1A1594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DB1ECA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</w:p>
    <w:p w14:paraId="3C2A736E" w14:textId="37CFFAB6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  <w:r w:rsidR="001E25CD" w:rsidRPr="001E25CD">
        <w:rPr>
          <w:rFonts w:ascii="Arial" w:eastAsia="MS Mincho" w:hAnsi="Arial" w:cs="Arial" w:hint="eastAsia"/>
          <w:b/>
          <w:sz w:val="24"/>
          <w:szCs w:val="24"/>
          <w:lang w:eastAsia="en-US"/>
        </w:rPr>
        <w:t>,</w:t>
      </w:r>
      <w:r w:rsidR="001E25CD" w:rsidRPr="001E25CD">
        <w:rPr>
          <w:rFonts w:ascii="Arial" w:eastAsia="MS Mincho" w:hAnsi="Arial" w:cs="Arial"/>
          <w:b/>
          <w:sz w:val="24"/>
          <w:szCs w:val="24"/>
          <w:lang w:eastAsia="en-US"/>
        </w:rPr>
        <w:t xml:space="preserve"> China Southern Power Grid</w:t>
      </w:r>
    </w:p>
    <w:p w14:paraId="439B0845" w14:textId="077DC9B2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45C7D" w:rsidRPr="00A45C7D">
        <w:rPr>
          <w:rFonts w:ascii="Arial" w:eastAsia="MS Mincho" w:hAnsi="Arial" w:cs="Arial"/>
          <w:b/>
          <w:sz w:val="24"/>
          <w:szCs w:val="24"/>
          <w:lang w:eastAsia="en-US"/>
        </w:rPr>
        <w:t xml:space="preserve">Illustrative </w:t>
      </w:r>
      <w:r w:rsidR="00F149F3" w:rsidRPr="00A45C7D">
        <w:rPr>
          <w:rFonts w:ascii="Arial" w:eastAsia="MS Mincho" w:hAnsi="Arial" w:cs="Arial"/>
          <w:b/>
          <w:sz w:val="24"/>
          <w:szCs w:val="24"/>
          <w:lang w:eastAsia="en-US"/>
        </w:rPr>
        <w:t xml:space="preserve">figures for a deeper understanding of </w:t>
      </w:r>
      <w:r w:rsidR="00A45C7D" w:rsidRPr="00A45C7D">
        <w:rPr>
          <w:rFonts w:ascii="Arial" w:eastAsia="MS Mincho" w:hAnsi="Arial" w:cs="Arial"/>
          <w:b/>
          <w:sz w:val="24"/>
          <w:szCs w:val="24"/>
          <w:lang w:eastAsia="en-US"/>
        </w:rPr>
        <w:t xml:space="preserve">A-IoT MAC </w:t>
      </w:r>
      <w:r w:rsidR="00F149F3" w:rsidRPr="00A45C7D">
        <w:rPr>
          <w:rFonts w:ascii="Arial" w:eastAsia="MS Mincho" w:hAnsi="Arial" w:cs="Arial"/>
          <w:b/>
          <w:sz w:val="24"/>
          <w:szCs w:val="24"/>
          <w:lang w:eastAsia="en-US"/>
        </w:rPr>
        <w:t>operations</w:t>
      </w:r>
    </w:p>
    <w:p w14:paraId="2D991995" w14:textId="6FA9171B" w:rsidR="00545ADB" w:rsidRPr="00B91F19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color w:val="FF0000"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2A4F35">
        <w:rPr>
          <w:rFonts w:ascii="Arial" w:eastAsia="MS Mincho" w:hAnsi="Arial" w:cs="Arial"/>
          <w:b/>
          <w:sz w:val="24"/>
          <w:szCs w:val="24"/>
          <w:lang w:eastAsia="en-US"/>
        </w:rPr>
        <w:t>For information</w:t>
      </w:r>
      <w:r w:rsidR="00B91F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65772CCA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27FE1C0C" w14:textId="18544C23" w:rsidR="00545ADB" w:rsidRPr="004C60F2" w:rsidRDefault="00A40184" w:rsidP="003E0950">
      <w:pPr>
        <w:rPr>
          <w:lang w:eastAsia="en-GB"/>
        </w:rPr>
      </w:pPr>
      <w:r>
        <w:rPr>
          <w:lang w:eastAsia="en-GB"/>
        </w:rPr>
        <w:t xml:space="preserve">This contribution is only for information. It intends to use some figures to illustrate some examples on how A-IoT MAC operates, based on the current RAN2 discussion. </w:t>
      </w:r>
    </w:p>
    <w:p w14:paraId="5A86C9F4" w14:textId="77777777" w:rsidR="00545ADB" w:rsidRDefault="00545ADB" w:rsidP="00545ADB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703F3186" w14:textId="02F70CFD" w:rsidR="0088486E" w:rsidRPr="0088486E" w:rsidRDefault="0088486E" w:rsidP="00A4018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Please</w:t>
      </w:r>
      <w:r>
        <w:rPr>
          <w:rFonts w:eastAsia="宋体"/>
          <w:lang w:eastAsia="zh-CN"/>
        </w:rPr>
        <w:t xml:space="preserve"> note this is </w:t>
      </w:r>
      <w:r w:rsidR="00C44529">
        <w:rPr>
          <w:rFonts w:eastAsia="宋体"/>
          <w:lang w:eastAsia="zh-CN"/>
        </w:rPr>
        <w:t xml:space="preserve">document should reflect </w:t>
      </w:r>
      <w:r>
        <w:rPr>
          <w:rFonts w:eastAsia="宋体"/>
          <w:lang w:eastAsia="zh-CN"/>
        </w:rPr>
        <w:t>the current un</w:t>
      </w:r>
      <w:r w:rsidR="0009519D">
        <w:rPr>
          <w:rFonts w:eastAsia="宋体"/>
          <w:lang w:eastAsia="zh-CN"/>
        </w:rPr>
        <w:t xml:space="preserve">derstanding, </w:t>
      </w:r>
      <w:r w:rsidR="00472F07">
        <w:rPr>
          <w:rFonts w:eastAsia="宋体"/>
          <w:lang w:eastAsia="zh-CN"/>
        </w:rPr>
        <w:t>according to the</w:t>
      </w:r>
      <w:r>
        <w:rPr>
          <w:rFonts w:eastAsia="宋体"/>
          <w:lang w:eastAsia="zh-CN"/>
        </w:rPr>
        <w:t xml:space="preserve"> 3GPP agreements.</w:t>
      </w:r>
    </w:p>
    <w:p w14:paraId="542E29F7" w14:textId="77777777" w:rsidR="00497448" w:rsidRDefault="00497448">
      <w:pPr>
        <w:overflowPunct/>
        <w:autoSpaceDE/>
        <w:autoSpaceDN/>
        <w:adjustRightInd/>
        <w:spacing w:before="0" w:after="0"/>
        <w:textAlignment w:val="auto"/>
        <w:rPr>
          <w:rFonts w:ascii="Arial" w:eastAsia="宋体" w:hAnsi="Arial"/>
          <w:sz w:val="32"/>
          <w:lang w:eastAsia="zh-CN"/>
        </w:rPr>
      </w:pPr>
      <w:bookmarkStart w:id="3" w:name="_Toc147158672"/>
      <w:bookmarkStart w:id="4" w:name="_Toc61387173"/>
      <w:bookmarkStart w:id="5" w:name="_Toc499559239"/>
      <w:r>
        <w:rPr>
          <w:rFonts w:eastAsia="宋体"/>
          <w:lang w:eastAsia="zh-CN"/>
        </w:rPr>
        <w:br w:type="page"/>
      </w:r>
    </w:p>
    <w:p w14:paraId="7FFE8E6C" w14:textId="4492F0D6" w:rsidR="00545ADB" w:rsidRPr="004C60F2" w:rsidRDefault="00545ADB" w:rsidP="00545ADB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lastRenderedPageBreak/>
        <w:t>2.1</w:t>
      </w:r>
      <w:r w:rsidRPr="004C60F2">
        <w:rPr>
          <w:rFonts w:eastAsia="宋体"/>
          <w:lang w:eastAsia="zh-CN"/>
        </w:rPr>
        <w:tab/>
      </w:r>
      <w:bookmarkEnd w:id="3"/>
      <w:bookmarkEnd w:id="4"/>
      <w:bookmarkEnd w:id="5"/>
      <w:r w:rsidR="005D52F0">
        <w:rPr>
          <w:rFonts w:eastAsia="宋体"/>
          <w:lang w:eastAsia="zh-CN"/>
        </w:rPr>
        <w:t>Overall work flow</w:t>
      </w:r>
    </w:p>
    <w:p w14:paraId="63AABDF1" w14:textId="720F3DDA" w:rsidR="00545ADB" w:rsidRPr="004C60F2" w:rsidRDefault="00EF2B7C" w:rsidP="00545ADB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>This sub-clause</w:t>
      </w:r>
      <w:r w:rsidR="002727B9">
        <w:rPr>
          <w:rFonts w:eastAsia="Malgun Gothic"/>
          <w:lang w:eastAsia="de-DE"/>
        </w:rPr>
        <w:t xml:space="preserve"> illustrates</w:t>
      </w:r>
      <w:r>
        <w:rPr>
          <w:rFonts w:eastAsia="Malgun Gothic"/>
          <w:lang w:eastAsia="de-DE"/>
        </w:rPr>
        <w:t xml:space="preserve"> one example </w:t>
      </w:r>
      <w:r w:rsidR="005F08AF">
        <w:rPr>
          <w:rFonts w:eastAsia="Malgun Gothic"/>
          <w:lang w:eastAsia="de-DE"/>
        </w:rPr>
        <w:t>on</w:t>
      </w:r>
      <w:r>
        <w:rPr>
          <w:rFonts w:eastAsia="Malgun Gothic"/>
          <w:lang w:eastAsia="de-DE"/>
        </w:rPr>
        <w:t xml:space="preserve"> how the current A-IoT MAC layer works l</w:t>
      </w:r>
      <w:r w:rsidRPr="00EF2B7C">
        <w:rPr>
          <w:rFonts w:eastAsia="Malgun Gothic"/>
          <w:lang w:eastAsia="de-DE"/>
        </w:rPr>
        <w:t>ogical</w:t>
      </w:r>
      <w:r>
        <w:rPr>
          <w:rFonts w:eastAsia="Malgun Gothic"/>
          <w:lang w:eastAsia="de-DE"/>
        </w:rPr>
        <w:t>ly. Figures 2.1-1 gives the relationship and the work flow among the functions inside A-IoT MAC</w:t>
      </w:r>
      <w:r w:rsidR="00165589">
        <w:rPr>
          <w:rFonts w:eastAsia="Malgun Gothic"/>
          <w:lang w:eastAsia="de-DE"/>
        </w:rPr>
        <w:t>.</w:t>
      </w:r>
      <w:r w:rsidR="00737115">
        <w:rPr>
          <w:rFonts w:eastAsia="Malgun Gothic"/>
          <w:lang w:eastAsia="de-DE"/>
        </w:rPr>
        <w:t xml:space="preserve"> </w:t>
      </w:r>
      <w:r w:rsidR="004B6BC6">
        <w:rPr>
          <w:rFonts w:eastAsia="Malgun Gothic"/>
          <w:lang w:eastAsia="de-DE"/>
        </w:rPr>
        <w:t>I</w:t>
      </w:r>
      <w:r w:rsidR="004B6BC6">
        <w:rPr>
          <w:rFonts w:eastAsia="等线" w:hint="eastAsia"/>
          <w:lang w:eastAsia="zh-CN"/>
        </w:rPr>
        <w:t>t</w:t>
      </w:r>
      <w:r w:rsidR="004B6BC6">
        <w:rPr>
          <w:rFonts w:eastAsia="等线"/>
          <w:lang w:eastAsia="zh-CN"/>
        </w:rPr>
        <w:t xml:space="preserve"> also reflects the logic in draft TP for A-IoT MAC [1].</w:t>
      </w:r>
    </w:p>
    <w:p w14:paraId="16371487" w14:textId="4A9DECFD" w:rsidR="008C01B8" w:rsidRDefault="006B5B24" w:rsidP="003F3902">
      <w:pPr>
        <w:pStyle w:val="TF"/>
        <w:rPr>
          <w:rFonts w:eastAsia="等线"/>
          <w:lang w:eastAsia="zh-CN"/>
        </w:rPr>
      </w:pPr>
      <w:r>
        <w:object w:dxaOrig="12301" w:dyaOrig="14828" w14:anchorId="12603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71.2pt;height:567.9pt" o:ole="">
            <v:imagedata r:id="rId9" o:title=""/>
          </v:shape>
          <o:OLEObject Type="Embed" ProgID="Visio.Drawing.15" ShapeID="_x0000_i1033" DrawAspect="Content" ObjectID="_1804681237" r:id="rId10"/>
        </w:object>
      </w:r>
    </w:p>
    <w:p w14:paraId="5427982B" w14:textId="767086B8" w:rsidR="00A92FA4" w:rsidRPr="00A92FA4" w:rsidRDefault="00A92FA4" w:rsidP="00A92FA4">
      <w:pPr>
        <w:pStyle w:val="TH"/>
        <w:rPr>
          <w:rFonts w:eastAsia="等线"/>
          <w:lang w:eastAsia="zh-CN"/>
        </w:rPr>
      </w:pPr>
      <w:r w:rsidRPr="00B54C30">
        <w:rPr>
          <w:rFonts w:eastAsia="等线" w:hint="eastAsia"/>
          <w:lang w:eastAsia="zh-CN"/>
        </w:rPr>
        <w:t>F</w:t>
      </w:r>
      <w:r w:rsidRPr="00B54C30">
        <w:rPr>
          <w:rFonts w:eastAsia="等线"/>
          <w:lang w:eastAsia="zh-CN"/>
        </w:rPr>
        <w:t>igure 2.1-1 Example of A-Io</w:t>
      </w:r>
      <w:r>
        <w:rPr>
          <w:rFonts w:eastAsia="等线"/>
          <w:lang w:eastAsia="zh-CN"/>
        </w:rPr>
        <w:t>T MAC work flow</w:t>
      </w:r>
    </w:p>
    <w:p w14:paraId="3ACD5B5F" w14:textId="77777777" w:rsidR="003F3902" w:rsidRPr="008C01B8" w:rsidRDefault="003F3902" w:rsidP="00545ADB">
      <w:pPr>
        <w:textAlignment w:val="auto"/>
        <w:rPr>
          <w:rFonts w:eastAsia="等线"/>
          <w:lang w:eastAsia="zh-CN"/>
        </w:rPr>
      </w:pPr>
    </w:p>
    <w:p w14:paraId="5B828170" w14:textId="62BA7550" w:rsidR="00C16CF8" w:rsidRPr="004C60F2" w:rsidRDefault="00C16CF8" w:rsidP="00C16CF8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lastRenderedPageBreak/>
        <w:t>2.</w:t>
      </w:r>
      <w:r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Msg1 and Msg2 relationship</w:t>
      </w:r>
    </w:p>
    <w:p w14:paraId="69BAF4C6" w14:textId="5AB9F62A" w:rsidR="00501EAA" w:rsidRPr="00F320A2" w:rsidRDefault="00501EAA" w:rsidP="00F320A2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>This sub-clause illustrates some examples on possible Msg1 and Msg2 relationship. Note that those are mainly discussed by RAN1</w:t>
      </w:r>
      <w:r w:rsidR="00472F07">
        <w:rPr>
          <w:rFonts w:eastAsia="Malgun Gothic"/>
          <w:lang w:eastAsia="de-DE"/>
        </w:rPr>
        <w:t>,</w:t>
      </w:r>
      <w:r>
        <w:rPr>
          <w:rFonts w:eastAsia="Malgun Gothic"/>
          <w:lang w:eastAsia="de-DE"/>
        </w:rPr>
        <w:t xml:space="preserve"> e</w:t>
      </w:r>
      <w:r w:rsidRPr="00B54C30">
        <w:rPr>
          <w:rFonts w:eastAsia="Malgun Gothic"/>
          <w:lang w:eastAsia="de-DE"/>
        </w:rPr>
        <w:t xml:space="preserve">xcept </w:t>
      </w:r>
      <w:r w:rsidR="00472F07" w:rsidRPr="00B54C30">
        <w:rPr>
          <w:rFonts w:eastAsia="Malgun Gothic"/>
          <w:lang w:eastAsia="de-DE"/>
        </w:rPr>
        <w:t>for</w:t>
      </w:r>
      <w:r w:rsidRPr="00B54C30">
        <w:rPr>
          <w:rFonts w:eastAsia="Malgun Gothic"/>
          <w:lang w:eastAsia="de-DE"/>
        </w:rPr>
        <w:t xml:space="preserve"> the deta</w:t>
      </w:r>
      <w:r>
        <w:rPr>
          <w:rFonts w:eastAsia="Malgun Gothic"/>
          <w:lang w:eastAsia="de-DE"/>
        </w:rPr>
        <w:t>iled format design</w:t>
      </w:r>
      <w:r w:rsidR="00472F07">
        <w:rPr>
          <w:rFonts w:eastAsia="Malgun Gothic"/>
          <w:lang w:eastAsia="de-DE"/>
        </w:rPr>
        <w:t>,</w:t>
      </w:r>
      <w:r>
        <w:rPr>
          <w:rFonts w:eastAsia="Malgun Gothic"/>
          <w:lang w:eastAsia="de-DE"/>
        </w:rPr>
        <w:t xml:space="preserve"> </w:t>
      </w:r>
      <w:r w:rsidR="00472F07">
        <w:rPr>
          <w:rFonts w:eastAsia="Malgun Gothic"/>
          <w:lang w:eastAsia="de-DE"/>
        </w:rPr>
        <w:t xml:space="preserve">discussed </w:t>
      </w:r>
      <w:r>
        <w:rPr>
          <w:rFonts w:eastAsia="Malgun Gothic"/>
          <w:lang w:eastAsia="de-DE"/>
        </w:rPr>
        <w:t xml:space="preserve">by RAN2. Hence, those examples should follow the latest RAN1 understanding and conclusions.  </w:t>
      </w:r>
    </w:p>
    <w:p w14:paraId="4FB8CC47" w14:textId="2CC175D0" w:rsidR="00C16CF8" w:rsidRDefault="00E469B0" w:rsidP="0015361E">
      <w:pPr>
        <w:pStyle w:val="TF"/>
        <w:rPr>
          <w:rFonts w:eastAsia="等线"/>
          <w:lang w:eastAsia="zh-CN"/>
        </w:rPr>
      </w:pPr>
      <w:r>
        <w:object w:dxaOrig="9683" w:dyaOrig="6435" w14:anchorId="00B4F8AA">
          <v:shape id="_x0000_i1025" type="#_x0000_t75" style="width:484.25pt;height:321.9pt" o:ole="">
            <v:imagedata r:id="rId11" o:title=""/>
          </v:shape>
          <o:OLEObject Type="Embed" ProgID="Visio.Drawing.15" ShapeID="_x0000_i1025" DrawAspect="Content" ObjectID="_1804681238" r:id="rId12"/>
        </w:object>
      </w:r>
    </w:p>
    <w:p w14:paraId="40FE402B" w14:textId="1416CAC1" w:rsidR="00C16CF8" w:rsidRDefault="0015361E" w:rsidP="00501EAA">
      <w:pPr>
        <w:pStyle w:val="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</w:t>
      </w:r>
      <w:bookmarkStart w:id="6" w:name="_GoBack"/>
      <w:r>
        <w:rPr>
          <w:rFonts w:eastAsia="等线"/>
          <w:lang w:eastAsia="zh-CN"/>
        </w:rPr>
        <w:t>2</w:t>
      </w:r>
      <w:bookmarkEnd w:id="6"/>
      <w:r>
        <w:rPr>
          <w:rFonts w:eastAsia="等线"/>
          <w:lang w:eastAsia="zh-CN"/>
        </w:rPr>
        <w:t>-1 Examples of the Msg1 and Msg2 relationship</w:t>
      </w:r>
    </w:p>
    <w:p w14:paraId="06A7BE71" w14:textId="564EBF56" w:rsidR="00545ADB" w:rsidRDefault="00545ADB" w:rsidP="00545ADB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2.</w:t>
      </w:r>
      <w:r w:rsidR="00D66E88">
        <w:rPr>
          <w:rFonts w:eastAsia="宋体"/>
          <w:lang w:eastAsia="zh-CN"/>
        </w:rPr>
        <w:t>3</w:t>
      </w:r>
      <w:r w:rsidRPr="004C60F2">
        <w:rPr>
          <w:rFonts w:eastAsia="宋体"/>
          <w:lang w:eastAsia="zh-CN"/>
        </w:rPr>
        <w:tab/>
      </w:r>
      <w:r w:rsidR="005D52F0">
        <w:rPr>
          <w:rFonts w:eastAsia="宋体"/>
          <w:lang w:eastAsia="zh-CN"/>
        </w:rPr>
        <w:t>Failure case</w:t>
      </w:r>
      <w:r w:rsidR="00BD20BB">
        <w:rPr>
          <w:rFonts w:eastAsia="宋体"/>
          <w:lang w:eastAsia="zh-CN"/>
        </w:rPr>
        <w:t>s</w:t>
      </w:r>
      <w:r w:rsidR="005D52F0">
        <w:rPr>
          <w:rFonts w:eastAsia="宋体"/>
          <w:lang w:eastAsia="zh-CN"/>
        </w:rPr>
        <w:t xml:space="preserve"> handling</w:t>
      </w:r>
    </w:p>
    <w:p w14:paraId="681AEA60" w14:textId="2E8DA8F2" w:rsidR="000C7B35" w:rsidRPr="006B0574" w:rsidRDefault="000C7B35" w:rsidP="000C7B35">
      <w:pPr>
        <w:pStyle w:val="3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</w:t>
      </w:r>
      <w:r>
        <w:rPr>
          <w:rFonts w:eastAsia="等线"/>
          <w:lang w:eastAsia="zh-CN"/>
        </w:rPr>
        <w:t>.</w:t>
      </w:r>
      <w:r w:rsidR="00D66E88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.</w:t>
      </w:r>
      <w:r w:rsidR="00415F7C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 xml:space="preserve"> </w:t>
      </w:r>
      <w:r w:rsidR="00C9030E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uccess case</w:t>
      </w:r>
    </w:p>
    <w:p w14:paraId="3F570632" w14:textId="0DBC0A5F" w:rsidR="000C7B35" w:rsidRDefault="00E469B0" w:rsidP="00B64536">
      <w:pPr>
        <w:pStyle w:val="TF"/>
        <w:rPr>
          <w:rFonts w:eastAsia="宋体"/>
          <w:lang w:eastAsia="zh-CN"/>
        </w:rPr>
      </w:pPr>
      <w:r>
        <w:object w:dxaOrig="9728" w:dyaOrig="2070" w14:anchorId="7D51CD1F">
          <v:shape id="_x0000_i1026" type="#_x0000_t75" style="width:482.1pt;height:102.7pt" o:ole="">
            <v:imagedata r:id="rId13" o:title=""/>
          </v:shape>
          <o:OLEObject Type="Embed" ProgID="Visio.Drawing.15" ShapeID="_x0000_i1026" DrawAspect="Content" ObjectID="_1804681239" r:id="rId14"/>
        </w:object>
      </w:r>
    </w:p>
    <w:p w14:paraId="609207CF" w14:textId="01305938" w:rsidR="00B64536" w:rsidRDefault="00B64536" w:rsidP="00B64536">
      <w:pPr>
        <w:pStyle w:val="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 2.</w:t>
      </w:r>
      <w:r w:rsidR="00B35FA7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>.</w:t>
      </w:r>
      <w:r w:rsidR="00DC47DC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-1 Examples of one successful inventory and command procedure</w:t>
      </w:r>
    </w:p>
    <w:p w14:paraId="1E666697" w14:textId="77777777" w:rsidR="00A50835" w:rsidRPr="00B64536" w:rsidRDefault="00A50835" w:rsidP="00B64536">
      <w:pPr>
        <w:rPr>
          <w:rFonts w:eastAsia="等线"/>
          <w:lang w:eastAsia="zh-CN"/>
        </w:rPr>
      </w:pPr>
    </w:p>
    <w:p w14:paraId="72940E92" w14:textId="77777777" w:rsidR="0095196D" w:rsidRDefault="0095196D">
      <w:pPr>
        <w:overflowPunct/>
        <w:autoSpaceDE/>
        <w:autoSpaceDN/>
        <w:adjustRightInd/>
        <w:spacing w:before="0" w:after="0"/>
        <w:textAlignment w:val="auto"/>
        <w:rPr>
          <w:rFonts w:ascii="Arial" w:eastAsia="等线" w:hAnsi="Arial"/>
          <w:sz w:val="28"/>
          <w:lang w:eastAsia="zh-CN"/>
        </w:rPr>
      </w:pPr>
      <w:r>
        <w:rPr>
          <w:rFonts w:eastAsia="等线"/>
          <w:lang w:eastAsia="zh-CN"/>
        </w:rPr>
        <w:br w:type="page"/>
      </w:r>
    </w:p>
    <w:p w14:paraId="5DE12505" w14:textId="798A36CF" w:rsidR="000C7B35" w:rsidRDefault="000C7B35" w:rsidP="000C7B35">
      <w:pPr>
        <w:pStyle w:val="3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2</w:t>
      </w:r>
      <w:r>
        <w:rPr>
          <w:rFonts w:eastAsia="等线"/>
          <w:lang w:eastAsia="zh-CN"/>
        </w:rPr>
        <w:t>.</w:t>
      </w:r>
      <w:r w:rsidR="00F47511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.</w:t>
      </w:r>
      <w:r w:rsidR="00415F7C">
        <w:rPr>
          <w:rFonts w:eastAsia="等线"/>
          <w:lang w:eastAsia="zh-CN"/>
        </w:rPr>
        <w:t xml:space="preserve">2 </w:t>
      </w:r>
      <w:r>
        <w:rPr>
          <w:rFonts w:eastAsia="等线"/>
          <w:lang w:eastAsia="zh-CN"/>
        </w:rPr>
        <w:t>Random access</w:t>
      </w:r>
      <w:r w:rsidR="00C9030E">
        <w:rPr>
          <w:rFonts w:eastAsia="等线"/>
          <w:lang w:eastAsia="zh-CN"/>
        </w:rPr>
        <w:t>: Msg1/2</w:t>
      </w:r>
      <w:r>
        <w:rPr>
          <w:rFonts w:eastAsia="等线"/>
          <w:lang w:eastAsia="zh-CN"/>
        </w:rPr>
        <w:t xml:space="preserve"> failure</w:t>
      </w:r>
      <w:r w:rsidR="000602DB">
        <w:rPr>
          <w:rFonts w:eastAsia="等线"/>
          <w:lang w:eastAsia="zh-CN"/>
        </w:rPr>
        <w:t xml:space="preserve"> in CBRA</w:t>
      </w:r>
    </w:p>
    <w:p w14:paraId="0D3BDA66" w14:textId="016BCEA5" w:rsidR="00F477AA" w:rsidRPr="00F71363" w:rsidRDefault="00F477AA" w:rsidP="00F477AA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This sub-clause illustrates some possible handlings for </w:t>
      </w:r>
      <w:r>
        <w:rPr>
          <w:rFonts w:eastAsia="等线"/>
          <w:lang w:eastAsia="zh-CN"/>
        </w:rPr>
        <w:t xml:space="preserve">Msg1/2 </w:t>
      </w:r>
      <w:r>
        <w:rPr>
          <w:rFonts w:eastAsia="Malgun Gothic"/>
          <w:lang w:eastAsia="de-DE"/>
        </w:rPr>
        <w:t>failure in CBRA case, e.g.</w:t>
      </w:r>
      <w:r w:rsidR="00286A81" w:rsidRPr="00C619DA">
        <w:rPr>
          <w:rFonts w:eastAsia="Malgun Gothic" w:hint="eastAsia"/>
          <w:lang w:eastAsia="de-DE"/>
        </w:rPr>
        <w:t>,</w:t>
      </w:r>
      <w:r>
        <w:rPr>
          <w:rFonts w:eastAsia="Malgun Gothic"/>
          <w:lang w:eastAsia="de-DE"/>
        </w:rPr>
        <w:t xml:space="preserve"> in inventory case. </w:t>
      </w:r>
    </w:p>
    <w:p w14:paraId="65775B8B" w14:textId="7ACD7609" w:rsidR="006B0574" w:rsidRDefault="009F6042" w:rsidP="00D50487">
      <w:pPr>
        <w:pStyle w:val="TF"/>
        <w:rPr>
          <w:rFonts w:eastAsia="宋体"/>
          <w:lang w:eastAsia="zh-CN"/>
        </w:rPr>
      </w:pPr>
      <w:r>
        <w:object w:dxaOrig="9728" w:dyaOrig="5656" w14:anchorId="5CE42BE2">
          <v:shape id="_x0000_i1027" type="#_x0000_t75" style="width:481.85pt;height:280.15pt" o:ole="">
            <v:imagedata r:id="rId15" o:title=""/>
          </v:shape>
          <o:OLEObject Type="Embed" ProgID="Visio.Drawing.15" ShapeID="_x0000_i1027" DrawAspect="Content" ObjectID="_1804681240" r:id="rId16"/>
        </w:object>
      </w:r>
    </w:p>
    <w:p w14:paraId="0E206B75" w14:textId="458ADA81" w:rsidR="00D50487" w:rsidRDefault="00D50487" w:rsidP="00D50487">
      <w:pPr>
        <w:pStyle w:val="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 2.</w:t>
      </w:r>
      <w:r w:rsidR="00B35FA7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>.2-1 Examples of Msg1 and Msg2 failure handling</w:t>
      </w:r>
    </w:p>
    <w:p w14:paraId="0F2F945C" w14:textId="77777777" w:rsidR="000C7B35" w:rsidRDefault="000C7B35" w:rsidP="006B0574">
      <w:pPr>
        <w:rPr>
          <w:rFonts w:eastAsia="宋体"/>
          <w:lang w:eastAsia="zh-CN"/>
        </w:rPr>
      </w:pPr>
    </w:p>
    <w:p w14:paraId="5DFA6504" w14:textId="4088C2CA" w:rsidR="000C7B35" w:rsidRDefault="00CB1094" w:rsidP="000858EE">
      <w:pPr>
        <w:pStyle w:val="3"/>
        <w:rPr>
          <w:rFonts w:eastAsia="等线"/>
          <w:lang w:eastAsia="zh-CN"/>
        </w:rPr>
      </w:pPr>
      <w:r>
        <w:rPr>
          <w:rFonts w:eastAsia="等线"/>
          <w:lang w:eastAsia="zh-CN"/>
        </w:rPr>
        <w:br w:type="page"/>
      </w:r>
      <w:r w:rsidR="000C7B35">
        <w:rPr>
          <w:rFonts w:eastAsia="等线" w:hint="eastAsia"/>
          <w:lang w:eastAsia="zh-CN"/>
        </w:rPr>
        <w:lastRenderedPageBreak/>
        <w:t>2</w:t>
      </w:r>
      <w:r w:rsidR="000C7B35">
        <w:rPr>
          <w:rFonts w:eastAsia="等线"/>
          <w:lang w:eastAsia="zh-CN"/>
        </w:rPr>
        <w:t>.</w:t>
      </w:r>
      <w:r w:rsidR="00F47511">
        <w:rPr>
          <w:rFonts w:eastAsia="等线"/>
          <w:lang w:eastAsia="zh-CN"/>
        </w:rPr>
        <w:t>3</w:t>
      </w:r>
      <w:r w:rsidR="000C7B35">
        <w:rPr>
          <w:rFonts w:eastAsia="等线"/>
          <w:lang w:eastAsia="zh-CN"/>
        </w:rPr>
        <w:t>.</w:t>
      </w:r>
      <w:r w:rsidR="00415F7C">
        <w:rPr>
          <w:rFonts w:eastAsia="等线"/>
          <w:lang w:eastAsia="zh-CN"/>
        </w:rPr>
        <w:t>3</w:t>
      </w:r>
      <w:r w:rsidR="000C7B35">
        <w:rPr>
          <w:rFonts w:eastAsia="等线"/>
          <w:lang w:eastAsia="zh-CN"/>
        </w:rPr>
        <w:t xml:space="preserve"> Data transmission</w:t>
      </w:r>
      <w:r w:rsidR="00C9030E">
        <w:rPr>
          <w:rFonts w:eastAsia="等线"/>
          <w:lang w:eastAsia="zh-CN"/>
        </w:rPr>
        <w:t>: Msg3</w:t>
      </w:r>
      <w:r w:rsidR="000C7B35">
        <w:rPr>
          <w:rFonts w:eastAsia="等线"/>
          <w:lang w:eastAsia="zh-CN"/>
        </w:rPr>
        <w:t xml:space="preserve"> failure</w:t>
      </w:r>
      <w:r w:rsidR="000602DB">
        <w:rPr>
          <w:rFonts w:eastAsia="等线"/>
          <w:lang w:eastAsia="zh-CN"/>
        </w:rPr>
        <w:t xml:space="preserve"> in CBRA</w:t>
      </w:r>
    </w:p>
    <w:p w14:paraId="21197E41" w14:textId="7B0E450D" w:rsidR="00CB1094" w:rsidRPr="00F71363" w:rsidRDefault="00CB1094" w:rsidP="00F71363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This sub-clause illustrates </w:t>
      </w:r>
      <w:r w:rsidR="00FE3448">
        <w:rPr>
          <w:rFonts w:eastAsia="Malgun Gothic"/>
          <w:lang w:eastAsia="de-DE"/>
        </w:rPr>
        <w:t>some possible handlings for Msg3 failure in CBRA case</w:t>
      </w:r>
      <w:r w:rsidR="002315BF">
        <w:rPr>
          <w:rFonts w:eastAsia="Malgun Gothic"/>
          <w:lang w:eastAsia="de-DE"/>
        </w:rPr>
        <w:t>, e.g. in inventory case</w:t>
      </w:r>
      <w:r w:rsidR="00FE3448">
        <w:rPr>
          <w:rFonts w:eastAsia="Malgun Gothic"/>
          <w:lang w:eastAsia="de-DE"/>
        </w:rPr>
        <w:t>.</w:t>
      </w:r>
      <w:r>
        <w:rPr>
          <w:rFonts w:eastAsia="Malgun Gothic"/>
          <w:lang w:eastAsia="de-DE"/>
        </w:rPr>
        <w:t xml:space="preserve"> </w:t>
      </w:r>
    </w:p>
    <w:p w14:paraId="3E98388B" w14:textId="071AD37C" w:rsidR="008D7594" w:rsidRDefault="00A41B4E" w:rsidP="008D7594">
      <w:pPr>
        <w:pStyle w:val="TF"/>
        <w:rPr>
          <w:rFonts w:eastAsia="等线"/>
          <w:lang w:eastAsia="zh-CN"/>
        </w:rPr>
      </w:pPr>
      <w:r>
        <w:object w:dxaOrig="9518" w:dyaOrig="14138" w14:anchorId="55E16EB6">
          <v:shape id="_x0000_i1028" type="#_x0000_t75" style="width:434.75pt;height:645.25pt" o:ole="">
            <v:imagedata r:id="rId17" o:title=""/>
          </v:shape>
          <o:OLEObject Type="Embed" ProgID="Visio.Drawing.15" ShapeID="_x0000_i1028" DrawAspect="Content" ObjectID="_1804681241" r:id="rId18"/>
        </w:object>
      </w:r>
    </w:p>
    <w:p w14:paraId="5AE2CFDB" w14:textId="5006056C" w:rsidR="000602DB" w:rsidRPr="00A51D61" w:rsidRDefault="008D7594" w:rsidP="00A51D61">
      <w:pPr>
        <w:pStyle w:val="TF"/>
        <w:rPr>
          <w:rFonts w:eastAsia="宋体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</w:t>
      </w:r>
      <w:r w:rsidR="00B35FA7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 xml:space="preserve">.3-1 </w:t>
      </w:r>
      <w:r>
        <w:rPr>
          <w:rFonts w:eastAsia="宋体"/>
          <w:lang w:eastAsia="zh-CN"/>
        </w:rPr>
        <w:t>Examples of Msg3 failure handling</w:t>
      </w:r>
    </w:p>
    <w:p w14:paraId="752F8446" w14:textId="3F30A5AF" w:rsidR="00C9030E" w:rsidRDefault="00C9030E" w:rsidP="00C9030E">
      <w:pPr>
        <w:pStyle w:val="3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2</w:t>
      </w:r>
      <w:r>
        <w:rPr>
          <w:rFonts w:eastAsia="等线"/>
          <w:lang w:eastAsia="zh-CN"/>
        </w:rPr>
        <w:t>.</w:t>
      </w:r>
      <w:r w:rsidR="00F47511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.</w:t>
      </w:r>
      <w:r w:rsidR="00415F7C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 xml:space="preserve"> Data transmission: Msg4/5 failure</w:t>
      </w:r>
      <w:r w:rsidR="000602DB">
        <w:rPr>
          <w:rFonts w:eastAsia="等线"/>
          <w:lang w:eastAsia="zh-CN"/>
        </w:rPr>
        <w:t xml:space="preserve"> CBRA</w:t>
      </w:r>
    </w:p>
    <w:p w14:paraId="7978471A" w14:textId="57B378E2" w:rsidR="00866E71" w:rsidRPr="00C7051E" w:rsidRDefault="00866E71" w:rsidP="00C7051E">
      <w:pPr>
        <w:rPr>
          <w:rFonts w:eastAsia="宋体"/>
          <w:lang w:eastAsia="zh-CN"/>
        </w:rPr>
      </w:pPr>
      <w:r>
        <w:rPr>
          <w:rFonts w:eastAsia="Malgun Gothic"/>
          <w:lang w:eastAsia="de-DE"/>
        </w:rPr>
        <w:t>This sub-clause illustrates some possible handlings for Msg4 or Msg5 failure in CBRA case, e.g. in inventory and command ca</w:t>
      </w:r>
      <w:r w:rsidR="003747ED">
        <w:rPr>
          <w:rFonts w:eastAsia="Malgun Gothic"/>
          <w:lang w:eastAsia="de-DE"/>
        </w:rPr>
        <w:t xml:space="preserve">se. The basic logic is similar </w:t>
      </w:r>
      <w:r w:rsidR="00472F07">
        <w:rPr>
          <w:rFonts w:eastAsia="Malgun Gothic"/>
          <w:lang w:eastAsia="de-DE"/>
        </w:rPr>
        <w:t>to that for</w:t>
      </w:r>
      <w:r>
        <w:rPr>
          <w:rFonts w:eastAsia="Malgun Gothic"/>
          <w:lang w:eastAsia="de-DE"/>
        </w:rPr>
        <w:t xml:space="preserve"> Msg3.</w:t>
      </w:r>
      <w:r w:rsidR="002D102D">
        <w:rPr>
          <w:rFonts w:eastAsia="Malgun Gothic"/>
          <w:lang w:eastAsia="de-DE"/>
        </w:rPr>
        <w:t xml:space="preserve"> </w:t>
      </w:r>
      <w:r w:rsidR="002D102D">
        <w:rPr>
          <w:rFonts w:eastAsia="宋体" w:hint="eastAsia"/>
          <w:lang w:eastAsia="zh-CN"/>
        </w:rPr>
        <w:t>Note</w:t>
      </w:r>
      <w:r w:rsidR="002D102D">
        <w:rPr>
          <w:rFonts w:eastAsia="宋体"/>
          <w:lang w:eastAsia="zh-CN"/>
        </w:rPr>
        <w:t xml:space="preserve">: there is no difference </w:t>
      </w:r>
      <w:r w:rsidR="00472F07">
        <w:rPr>
          <w:rFonts w:eastAsia="宋体"/>
          <w:lang w:eastAsia="zh-CN"/>
        </w:rPr>
        <w:t xml:space="preserve">in regards </w:t>
      </w:r>
      <w:r w:rsidR="002D102D">
        <w:rPr>
          <w:rFonts w:eastAsia="宋体"/>
          <w:lang w:eastAsia="zh-CN"/>
        </w:rPr>
        <w:t>to the f</w:t>
      </w:r>
      <w:r w:rsidR="002D102D" w:rsidRPr="00055F22">
        <w:rPr>
          <w:rFonts w:eastAsia="宋体"/>
          <w:lang w:eastAsia="zh-CN"/>
        </w:rPr>
        <w:t>ailure handl</w:t>
      </w:r>
      <w:r w:rsidR="00472F07" w:rsidRPr="00055F22">
        <w:rPr>
          <w:rFonts w:eastAsia="宋体"/>
          <w:lang w:eastAsia="zh-CN"/>
        </w:rPr>
        <w:t>ing</w:t>
      </w:r>
      <w:r w:rsidR="002D102D">
        <w:rPr>
          <w:rFonts w:eastAsia="宋体"/>
          <w:lang w:eastAsia="zh-CN"/>
        </w:rPr>
        <w:t xml:space="preserve"> </w:t>
      </w:r>
      <w:r w:rsidR="00472F07">
        <w:rPr>
          <w:rFonts w:eastAsia="宋体"/>
          <w:lang w:eastAsia="zh-CN"/>
        </w:rPr>
        <w:t>in the case</w:t>
      </w:r>
      <w:r w:rsidR="00835955">
        <w:rPr>
          <w:rFonts w:eastAsia="宋体"/>
          <w:lang w:eastAsia="zh-CN"/>
        </w:rPr>
        <w:t xml:space="preserve"> of </w:t>
      </w:r>
      <w:r w:rsidR="002D102D">
        <w:rPr>
          <w:rFonts w:eastAsia="宋体"/>
          <w:lang w:eastAsia="zh-CN"/>
        </w:rPr>
        <w:t xml:space="preserve">Msg4 failure </w:t>
      </w:r>
      <w:r w:rsidR="00472F07">
        <w:rPr>
          <w:rFonts w:eastAsia="宋体"/>
          <w:lang w:eastAsia="zh-CN"/>
        </w:rPr>
        <w:t>or</w:t>
      </w:r>
      <w:r w:rsidR="002D102D">
        <w:rPr>
          <w:rFonts w:eastAsia="宋体"/>
          <w:lang w:eastAsia="zh-CN"/>
        </w:rPr>
        <w:t xml:space="preserve"> Msg5 failure. So, the figures only show the </w:t>
      </w:r>
      <w:r w:rsidR="002D102D" w:rsidRPr="002D102D">
        <w:rPr>
          <w:rFonts w:eastAsia="宋体"/>
          <w:lang w:eastAsia="zh-CN"/>
        </w:rPr>
        <w:t>Msg5 failure</w:t>
      </w:r>
      <w:r w:rsidR="002D102D">
        <w:rPr>
          <w:rFonts w:eastAsia="宋体"/>
          <w:lang w:eastAsia="zh-CN"/>
        </w:rPr>
        <w:t xml:space="preserve"> case.</w:t>
      </w:r>
    </w:p>
    <w:p w14:paraId="2F5B55E1" w14:textId="162C01EE" w:rsidR="000C7B35" w:rsidRDefault="005F3F6F" w:rsidP="002D102D">
      <w:pPr>
        <w:pStyle w:val="TF"/>
        <w:rPr>
          <w:rFonts w:eastAsia="宋体"/>
          <w:lang w:eastAsia="zh-CN"/>
        </w:rPr>
      </w:pPr>
      <w:r>
        <w:object w:dxaOrig="10575" w:dyaOrig="14206" w14:anchorId="6DF2FC30">
          <v:shape id="_x0000_i1029" type="#_x0000_t75" style="width:456.9pt;height:613.85pt" o:ole="">
            <v:imagedata r:id="rId19" o:title=""/>
          </v:shape>
          <o:OLEObject Type="Embed" ProgID="Visio.Drawing.15" ShapeID="_x0000_i1029" DrawAspect="Content" ObjectID="_1804681242" r:id="rId20"/>
        </w:object>
      </w:r>
    </w:p>
    <w:p w14:paraId="13664488" w14:textId="393A8826" w:rsidR="002D102D" w:rsidRPr="00B9795C" w:rsidRDefault="002D102D" w:rsidP="002D102D">
      <w:pPr>
        <w:pStyle w:val="TF"/>
        <w:rPr>
          <w:rFonts w:eastAsia="宋体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</w:t>
      </w:r>
      <w:r w:rsidR="00B35FA7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 xml:space="preserve">.4-1 </w:t>
      </w:r>
      <w:r>
        <w:rPr>
          <w:rFonts w:eastAsia="宋体"/>
          <w:lang w:eastAsia="zh-CN"/>
        </w:rPr>
        <w:t>Examples of Msg4/5 failure handling</w:t>
      </w:r>
    </w:p>
    <w:p w14:paraId="207E13B1" w14:textId="664B91E1" w:rsidR="000602DB" w:rsidRDefault="000602DB" w:rsidP="000602DB">
      <w:pPr>
        <w:pStyle w:val="3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2</w:t>
      </w:r>
      <w:r>
        <w:rPr>
          <w:rFonts w:eastAsia="等线"/>
          <w:lang w:eastAsia="zh-CN"/>
        </w:rPr>
        <w:t>.</w:t>
      </w:r>
      <w:r w:rsidR="00F47511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 xml:space="preserve">.5 Data transmission: First </w:t>
      </w:r>
      <w:r w:rsidR="00F906C2">
        <w:rPr>
          <w:rFonts w:eastAsia="等线"/>
          <w:lang w:eastAsia="zh-CN"/>
        </w:rPr>
        <w:t xml:space="preserve">D2R </w:t>
      </w:r>
      <w:r>
        <w:rPr>
          <w:rFonts w:eastAsia="等线"/>
          <w:lang w:eastAsia="zh-CN"/>
        </w:rPr>
        <w:t>Msg failure in CFRA</w:t>
      </w:r>
    </w:p>
    <w:p w14:paraId="46E3376A" w14:textId="1D028E0A" w:rsidR="00B779E9" w:rsidRPr="00C7051E" w:rsidRDefault="00B779E9" w:rsidP="00B779E9">
      <w:pPr>
        <w:rPr>
          <w:rFonts w:eastAsia="宋体"/>
          <w:lang w:eastAsia="zh-CN"/>
        </w:rPr>
      </w:pPr>
      <w:r>
        <w:rPr>
          <w:rFonts w:eastAsia="Malgun Gothic"/>
          <w:lang w:eastAsia="de-DE"/>
        </w:rPr>
        <w:t>This sub-clause illustrates one example how reader handle the first Msg transmission failure in CFRA case. Reader can use a new paging message including the same paging identifier but with a new transaction ID.</w:t>
      </w:r>
    </w:p>
    <w:p w14:paraId="6321BDE0" w14:textId="31B98CC4" w:rsidR="000602DB" w:rsidRDefault="00F77871" w:rsidP="00DD0CCA">
      <w:pPr>
        <w:pStyle w:val="TF"/>
        <w:rPr>
          <w:rFonts w:eastAsia="宋体"/>
          <w:lang w:eastAsia="zh-CN"/>
        </w:rPr>
      </w:pPr>
      <w:r>
        <w:object w:dxaOrig="8040" w:dyaOrig="2528" w14:anchorId="603D7B8C">
          <v:shape id="_x0000_i1030" type="#_x0000_t75" style="width:402pt;height:126.45pt" o:ole="">
            <v:imagedata r:id="rId21" o:title=""/>
          </v:shape>
          <o:OLEObject Type="Embed" ProgID="Visio.Drawing.15" ShapeID="_x0000_i1030" DrawAspect="Content" ObjectID="_1804681243" r:id="rId22"/>
        </w:object>
      </w:r>
    </w:p>
    <w:p w14:paraId="587CEB76" w14:textId="69E54FC8" w:rsidR="00DD0CCA" w:rsidRPr="00DD0CCA" w:rsidRDefault="00DD0CCA" w:rsidP="00DD0CCA">
      <w:pPr>
        <w:pStyle w:val="TF"/>
        <w:rPr>
          <w:rFonts w:eastAsia="宋体"/>
          <w:lang w:eastAsia="zh-CN"/>
        </w:rPr>
      </w:pPr>
      <w:bookmarkStart w:id="7" w:name="_Hlk193981183"/>
      <w:r w:rsidRPr="00760302">
        <w:rPr>
          <w:rFonts w:eastAsia="等线" w:hint="eastAsia"/>
          <w:lang w:eastAsia="zh-CN"/>
        </w:rPr>
        <w:t>F</w:t>
      </w:r>
      <w:r w:rsidRPr="00760302">
        <w:rPr>
          <w:rFonts w:eastAsia="等线"/>
          <w:lang w:eastAsia="zh-CN"/>
        </w:rPr>
        <w:t>igure 2.</w:t>
      </w:r>
      <w:r w:rsidR="00B35FA7">
        <w:rPr>
          <w:rFonts w:eastAsia="等线"/>
          <w:lang w:eastAsia="zh-CN"/>
        </w:rPr>
        <w:t>3</w:t>
      </w:r>
      <w:r w:rsidRPr="00760302">
        <w:rPr>
          <w:rFonts w:eastAsia="等线"/>
          <w:lang w:eastAsia="zh-CN"/>
        </w:rPr>
        <w:t xml:space="preserve">.5-1 </w:t>
      </w:r>
      <w:r w:rsidRPr="00760302">
        <w:rPr>
          <w:rFonts w:eastAsia="宋体"/>
          <w:lang w:eastAsia="zh-CN"/>
        </w:rPr>
        <w:t xml:space="preserve">Examples </w:t>
      </w:r>
      <w:bookmarkEnd w:id="7"/>
      <w:r w:rsidRPr="00760302">
        <w:rPr>
          <w:rFonts w:eastAsia="宋体"/>
          <w:lang w:eastAsia="zh-CN"/>
        </w:rPr>
        <w:t xml:space="preserve">of </w:t>
      </w:r>
      <w:r w:rsidR="004F0798" w:rsidRPr="00760302">
        <w:rPr>
          <w:rFonts w:eastAsia="宋体"/>
          <w:lang w:eastAsia="zh-CN"/>
        </w:rPr>
        <w:t>first</w:t>
      </w:r>
      <w:r w:rsidR="004F0798">
        <w:rPr>
          <w:rFonts w:eastAsia="宋体"/>
          <w:lang w:eastAsia="zh-CN"/>
        </w:rPr>
        <w:t xml:space="preserve"> Msg</w:t>
      </w:r>
      <w:r>
        <w:rPr>
          <w:rFonts w:eastAsia="宋体"/>
          <w:lang w:eastAsia="zh-CN"/>
        </w:rPr>
        <w:t xml:space="preserve"> failure handling in CFRA</w:t>
      </w:r>
    </w:p>
    <w:p w14:paraId="7A08276C" w14:textId="77777777" w:rsidR="002C1078" w:rsidRDefault="002C1078">
      <w:pPr>
        <w:overflowPunct/>
        <w:autoSpaceDE/>
        <w:autoSpaceDN/>
        <w:adjustRightInd/>
        <w:spacing w:before="0" w:after="0"/>
        <w:textAlignment w:val="auto"/>
        <w:rPr>
          <w:rFonts w:ascii="Arial" w:eastAsia="等线" w:hAnsi="Arial"/>
          <w:sz w:val="32"/>
          <w:lang w:eastAsia="zh-CN"/>
        </w:rPr>
      </w:pPr>
      <w:r>
        <w:rPr>
          <w:rFonts w:eastAsia="等线"/>
          <w:lang w:eastAsia="zh-CN"/>
        </w:rPr>
        <w:br w:type="page"/>
      </w:r>
    </w:p>
    <w:p w14:paraId="7DF180D3" w14:textId="06E34281" w:rsidR="00C056BE" w:rsidRDefault="00C056BE" w:rsidP="00C056BE">
      <w:pPr>
        <w:pStyle w:val="2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2.</w:t>
      </w:r>
      <w:r w:rsidR="009C7731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ab/>
        <w:t>D2R Segmentation</w:t>
      </w:r>
      <w:r w:rsidR="004E0E71">
        <w:rPr>
          <w:rFonts w:eastAsia="等线"/>
          <w:lang w:eastAsia="zh-CN"/>
        </w:rPr>
        <w:t xml:space="preserve"> (re)transmission</w:t>
      </w:r>
    </w:p>
    <w:p w14:paraId="4D79B647" w14:textId="14360DFC" w:rsidR="002C1078" w:rsidRDefault="002C1078" w:rsidP="002C1078">
      <w:pPr>
        <w:rPr>
          <w:rFonts w:eastAsia="等线"/>
          <w:lang w:eastAsia="zh-CN"/>
        </w:rPr>
      </w:pPr>
      <w:r>
        <w:rPr>
          <w:rFonts w:eastAsia="Malgun Gothic"/>
          <w:lang w:eastAsia="de-DE"/>
        </w:rPr>
        <w:t>This sub-clause illustrates some examples on D2R segm</w:t>
      </w:r>
      <w:r w:rsidRPr="00F72414">
        <w:rPr>
          <w:rFonts w:eastAsia="Malgun Gothic"/>
          <w:lang w:eastAsia="de-DE"/>
        </w:rPr>
        <w:t>entation and segment retransmission. Note the examples only show the</w:t>
      </w:r>
      <w:r w:rsidRPr="00F72414">
        <w:rPr>
          <w:rFonts w:eastAsia="等线"/>
          <w:lang w:eastAsia="zh-CN"/>
        </w:rPr>
        <w:t xml:space="preserve"> D2R segmentation for command case, i.e. after Msg3. If </w:t>
      </w:r>
      <w:r w:rsidR="00472F07" w:rsidRPr="00F72414">
        <w:rPr>
          <w:rFonts w:eastAsia="等线"/>
          <w:lang w:eastAsia="zh-CN"/>
        </w:rPr>
        <w:t xml:space="preserve">it’s </w:t>
      </w:r>
      <w:r w:rsidRPr="00F72414">
        <w:rPr>
          <w:rFonts w:eastAsia="等线"/>
          <w:lang w:eastAsia="zh-CN"/>
        </w:rPr>
        <w:t xml:space="preserve">to </w:t>
      </w:r>
      <w:r w:rsidR="00472F07" w:rsidRPr="00F72414">
        <w:rPr>
          <w:rFonts w:eastAsia="等线"/>
          <w:lang w:eastAsia="zh-CN"/>
        </w:rPr>
        <w:t xml:space="preserve">be </w:t>
      </w:r>
      <w:r w:rsidRPr="00F72414">
        <w:rPr>
          <w:rFonts w:eastAsia="等线"/>
          <w:lang w:eastAsia="zh-CN"/>
        </w:rPr>
        <w:t>support</w:t>
      </w:r>
      <w:r w:rsidR="00472F07" w:rsidRPr="00F72414">
        <w:rPr>
          <w:rFonts w:eastAsia="等线"/>
          <w:lang w:eastAsia="zh-CN"/>
        </w:rPr>
        <w:t>ed</w:t>
      </w:r>
      <w:r w:rsidRPr="00F72414">
        <w:rPr>
          <w:rFonts w:eastAsia="等线"/>
          <w:lang w:eastAsia="zh-CN"/>
        </w:rPr>
        <w:t xml:space="preserve">, the Msg3 segmentation (re)transmission </w:t>
      </w:r>
      <w:r w:rsidR="00472F07" w:rsidRPr="00F72414">
        <w:rPr>
          <w:rFonts w:eastAsia="等线"/>
          <w:lang w:eastAsia="zh-CN"/>
        </w:rPr>
        <w:t xml:space="preserve">would </w:t>
      </w:r>
      <w:r w:rsidRPr="00F72414">
        <w:rPr>
          <w:rFonts w:eastAsia="等线"/>
          <w:lang w:eastAsia="zh-CN"/>
        </w:rPr>
        <w:t>be similar.</w:t>
      </w:r>
    </w:p>
    <w:p w14:paraId="2F6894A4" w14:textId="0DF23383" w:rsidR="00DD79FD" w:rsidRDefault="00486F13" w:rsidP="002C1078">
      <w:pPr>
        <w:pStyle w:val="TF"/>
        <w:rPr>
          <w:rFonts w:eastAsia="等线"/>
          <w:lang w:eastAsia="zh-CN"/>
        </w:rPr>
      </w:pPr>
      <w:r>
        <w:object w:dxaOrig="14558" w:dyaOrig="13245" w14:anchorId="2B3C1141">
          <v:shape id="_x0000_i1031" type="#_x0000_t75" style="width:509.55pt;height:463.4pt" o:ole="">
            <v:imagedata r:id="rId23" o:title=""/>
          </v:shape>
          <o:OLEObject Type="Embed" ProgID="Visio.Drawing.15" ShapeID="_x0000_i1031" DrawAspect="Content" ObjectID="_1804681244" r:id="rId24"/>
        </w:object>
      </w:r>
    </w:p>
    <w:p w14:paraId="57254898" w14:textId="29946BE9" w:rsidR="002C1078" w:rsidRDefault="002C1078" w:rsidP="002C1078">
      <w:pPr>
        <w:pStyle w:val="TH"/>
        <w:rPr>
          <w:rFonts w:eastAsia="宋体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</w:t>
      </w:r>
      <w:r w:rsidR="00F7027E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 xml:space="preserve">-1 </w:t>
      </w:r>
      <w:r>
        <w:rPr>
          <w:rFonts w:eastAsia="宋体"/>
          <w:lang w:eastAsia="zh-CN"/>
        </w:rPr>
        <w:t xml:space="preserve">Examples of </w:t>
      </w:r>
      <w:r w:rsidR="009F673B">
        <w:rPr>
          <w:rFonts w:eastAsia="Malgun Gothic"/>
          <w:lang w:eastAsia="de-DE"/>
        </w:rPr>
        <w:t>D2R segmentation and segmentation retransmission</w:t>
      </w:r>
      <w:r w:rsidR="00017972">
        <w:rPr>
          <w:rFonts w:eastAsia="Malgun Gothic"/>
          <w:lang w:eastAsia="de-DE"/>
        </w:rPr>
        <w:t xml:space="preserve"> after Msg3</w:t>
      </w:r>
    </w:p>
    <w:p w14:paraId="7AB4909A" w14:textId="77777777" w:rsidR="002C1078" w:rsidRPr="00B35FA7" w:rsidRDefault="002C1078" w:rsidP="002C1078">
      <w:pPr>
        <w:rPr>
          <w:rFonts w:eastAsia="宋体"/>
          <w:lang w:eastAsia="zh-CN"/>
        </w:rPr>
      </w:pPr>
    </w:p>
    <w:p w14:paraId="48FC3C90" w14:textId="5273BCC8" w:rsidR="002C1078" w:rsidRDefault="003F21E2" w:rsidP="002C1078">
      <w:pPr>
        <w:pStyle w:val="TF"/>
        <w:rPr>
          <w:rFonts w:eastAsia="等线"/>
          <w:lang w:eastAsia="zh-CN"/>
        </w:rPr>
      </w:pPr>
      <w:r>
        <w:object w:dxaOrig="7838" w:dyaOrig="5940" w14:anchorId="51194B8A">
          <v:shape id="_x0000_i1032" type="#_x0000_t75" style="width:391.4pt;height:297.7pt" o:ole="">
            <v:imagedata r:id="rId25" o:title=""/>
          </v:shape>
          <o:OLEObject Type="Embed" ProgID="Visio.Drawing.15" ShapeID="_x0000_i1032" DrawAspect="Content" ObjectID="_1804681245" r:id="rId26"/>
        </w:object>
      </w:r>
    </w:p>
    <w:p w14:paraId="2707584F" w14:textId="7CE0A43F" w:rsidR="002C1078" w:rsidRPr="002C1078" w:rsidRDefault="002C1078" w:rsidP="002C1078">
      <w:pPr>
        <w:pStyle w:val="TH"/>
        <w:rPr>
          <w:rFonts w:eastAsia="宋体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2.</w:t>
      </w:r>
      <w:r w:rsidR="007277D8">
        <w:rPr>
          <w:rFonts w:eastAsia="等线"/>
          <w:lang w:eastAsia="zh-CN"/>
        </w:rPr>
        <w:t>4</w:t>
      </w:r>
      <w:r>
        <w:rPr>
          <w:rFonts w:eastAsia="等线"/>
          <w:lang w:eastAsia="zh-CN"/>
        </w:rPr>
        <w:t>-</w:t>
      </w:r>
      <w:r w:rsidR="00BA4F25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 xml:space="preserve"> </w:t>
      </w:r>
      <w:r>
        <w:rPr>
          <w:rFonts w:eastAsia="宋体"/>
          <w:lang w:eastAsia="zh-CN"/>
        </w:rPr>
        <w:t>Examples of first Msg failure handling in CFRA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6F58F8BF" w14:textId="795BFE17" w:rsidR="00545ADB" w:rsidRDefault="00B11FF7" w:rsidP="00265648">
      <w:pPr>
        <w:pStyle w:val="Observation-HW"/>
        <w:rPr>
          <w:rFonts w:eastAsia="MS Mincho"/>
        </w:rPr>
      </w:pPr>
      <w:r>
        <w:t>For information:</w:t>
      </w:r>
      <w:r>
        <w:tab/>
      </w:r>
      <w:r w:rsidR="00545ADB" w:rsidRPr="004C60F2">
        <w:t xml:space="preserve">This contribution </w:t>
      </w:r>
      <w:r>
        <w:t>provide</w:t>
      </w:r>
      <w:r w:rsidR="00B079BC">
        <w:t>s</w:t>
      </w:r>
      <w:r>
        <w:t xml:space="preserve"> the </w:t>
      </w:r>
      <w:r w:rsidR="00B079BC">
        <w:rPr>
          <w:rFonts w:eastAsia="MS Mincho"/>
        </w:rPr>
        <w:t>i</w:t>
      </w:r>
      <w:r w:rsidRPr="00A45C7D">
        <w:rPr>
          <w:rFonts w:eastAsia="MS Mincho"/>
        </w:rPr>
        <w:t>llustrative figures for a deeper understanding of A-IoT MAC operations</w:t>
      </w:r>
      <w:r>
        <w:rPr>
          <w:rFonts w:eastAsia="MS Mincho"/>
        </w:rPr>
        <w:t>.</w:t>
      </w:r>
    </w:p>
    <w:p w14:paraId="3ADE919A" w14:textId="77777777" w:rsidR="004B6BC6" w:rsidRDefault="004B6BC6" w:rsidP="004B6BC6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References</w:t>
      </w:r>
    </w:p>
    <w:p w14:paraId="078483EF" w14:textId="77777777" w:rsidR="004B6BC6" w:rsidRDefault="004B6BC6" w:rsidP="004B6BC6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cs="Calibri"/>
          <w:lang w:eastAsia="zh-CN"/>
        </w:rPr>
      </w:pPr>
      <w:r w:rsidRPr="008363C9">
        <w:rPr>
          <w:rFonts w:cs="Calibri"/>
          <w:lang w:eastAsia="zh-CN"/>
        </w:rPr>
        <w:t>R2-2502259</w:t>
      </w:r>
      <w:r w:rsidRPr="008363C9">
        <w:rPr>
          <w:rFonts w:cs="Calibri"/>
          <w:lang w:eastAsia="zh-CN"/>
        </w:rPr>
        <w:tab/>
      </w:r>
      <w:r>
        <w:rPr>
          <w:rFonts w:cs="Calibri"/>
          <w:lang w:eastAsia="zh-CN"/>
        </w:rPr>
        <w:tab/>
      </w:r>
      <w:r w:rsidRPr="008363C9">
        <w:rPr>
          <w:rFonts w:cs="Calibri"/>
          <w:lang w:eastAsia="zh-CN"/>
        </w:rPr>
        <w:t>Initial Text Proposal for A-IoT MAC specification</w:t>
      </w:r>
      <w:r w:rsidRPr="008363C9">
        <w:rPr>
          <w:rFonts w:cs="Calibri"/>
          <w:lang w:eastAsia="zh-CN"/>
        </w:rPr>
        <w:tab/>
        <w:t>Huawei, HiSilicon</w:t>
      </w:r>
    </w:p>
    <w:p w14:paraId="01C62A24" w14:textId="77777777" w:rsidR="004B6BC6" w:rsidRPr="008363C9" w:rsidRDefault="004B6BC6" w:rsidP="004B6BC6">
      <w:pPr>
        <w:pStyle w:val="Observation-HW"/>
        <w:ind w:left="1552" w:hanging="1552"/>
        <w:rPr>
          <w:rFonts w:eastAsia="等线"/>
          <w:lang w:eastAsia="zh-CN"/>
        </w:rPr>
      </w:pPr>
    </w:p>
    <w:p w14:paraId="4E9EBDA7" w14:textId="77777777" w:rsidR="004B6BC6" w:rsidRPr="00502266" w:rsidRDefault="004B6BC6" w:rsidP="00265648">
      <w:pPr>
        <w:pStyle w:val="Observation-HW"/>
        <w:ind w:left="1552" w:hanging="1552"/>
        <w:rPr>
          <w:rFonts w:eastAsia="等线"/>
          <w:lang w:eastAsia="zh-CN"/>
        </w:rPr>
      </w:pPr>
    </w:p>
    <w:sectPr w:rsidR="004B6BC6" w:rsidRPr="0050226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DBCED" w14:textId="77777777" w:rsidR="005B4D4F" w:rsidRPr="00982682" w:rsidRDefault="005B4D4F">
      <w:r w:rsidRPr="00982682">
        <w:separator/>
      </w:r>
    </w:p>
  </w:endnote>
  <w:endnote w:type="continuationSeparator" w:id="0">
    <w:p w14:paraId="3E15BACB" w14:textId="77777777" w:rsidR="005B4D4F" w:rsidRPr="00982682" w:rsidRDefault="005B4D4F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50D43" w14:textId="77777777" w:rsidR="005B4D4F" w:rsidRPr="00982682" w:rsidRDefault="005B4D4F">
      <w:r w:rsidRPr="00982682">
        <w:separator/>
      </w:r>
    </w:p>
  </w:footnote>
  <w:footnote w:type="continuationSeparator" w:id="0">
    <w:p w14:paraId="51060D09" w14:textId="77777777" w:rsidR="005B4D4F" w:rsidRPr="00982682" w:rsidRDefault="005B4D4F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hybridMultilevel"/>
    <w:tmpl w:val="F294C750"/>
    <w:lvl w:ilvl="0" w:tplc="C6121B8E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1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1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0"/>
  </w:num>
  <w:num w:numId="14">
    <w:abstractNumId w:val="7"/>
  </w:num>
  <w:num w:numId="15">
    <w:abstractNumId w:val="4"/>
  </w:num>
  <w:num w:numId="16">
    <w:abstractNumId w:val="4"/>
  </w:num>
  <w:num w:numId="17">
    <w:abstractNumId w:val="4"/>
  </w:num>
  <w:num w:numId="18">
    <w:abstractNumId w:val="14"/>
  </w:num>
  <w:num w:numId="1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7972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BC4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6E6"/>
    <w:rsid w:val="00044E19"/>
    <w:rsid w:val="0004520C"/>
    <w:rsid w:val="0004596F"/>
    <w:rsid w:val="00045ED7"/>
    <w:rsid w:val="00046458"/>
    <w:rsid w:val="00046FCF"/>
    <w:rsid w:val="000479E4"/>
    <w:rsid w:val="00047B49"/>
    <w:rsid w:val="00047C36"/>
    <w:rsid w:val="000506B7"/>
    <w:rsid w:val="00050D6C"/>
    <w:rsid w:val="00050E0D"/>
    <w:rsid w:val="0005110C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5F22"/>
    <w:rsid w:val="000563F4"/>
    <w:rsid w:val="000564C6"/>
    <w:rsid w:val="000569A8"/>
    <w:rsid w:val="000571A1"/>
    <w:rsid w:val="00057270"/>
    <w:rsid w:val="000602DB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77A"/>
    <w:rsid w:val="0007678B"/>
    <w:rsid w:val="0007787C"/>
    <w:rsid w:val="00080512"/>
    <w:rsid w:val="000807C9"/>
    <w:rsid w:val="00082429"/>
    <w:rsid w:val="00082AE8"/>
    <w:rsid w:val="00082EA6"/>
    <w:rsid w:val="00082EE5"/>
    <w:rsid w:val="00083D3F"/>
    <w:rsid w:val="000850DB"/>
    <w:rsid w:val="0008527C"/>
    <w:rsid w:val="000858EE"/>
    <w:rsid w:val="00086838"/>
    <w:rsid w:val="00087542"/>
    <w:rsid w:val="00087B32"/>
    <w:rsid w:val="00090A3B"/>
    <w:rsid w:val="000913CB"/>
    <w:rsid w:val="00092707"/>
    <w:rsid w:val="00092F12"/>
    <w:rsid w:val="00093AB3"/>
    <w:rsid w:val="0009519D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59B9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6CB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5AEB"/>
    <w:rsid w:val="000C7316"/>
    <w:rsid w:val="000C7B35"/>
    <w:rsid w:val="000D0AEC"/>
    <w:rsid w:val="000D138D"/>
    <w:rsid w:val="000D1DBF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6222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579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0CD4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032"/>
    <w:rsid w:val="00147906"/>
    <w:rsid w:val="00147B12"/>
    <w:rsid w:val="00147EC0"/>
    <w:rsid w:val="001513A7"/>
    <w:rsid w:val="001515B7"/>
    <w:rsid w:val="00151BE1"/>
    <w:rsid w:val="0015361E"/>
    <w:rsid w:val="00154442"/>
    <w:rsid w:val="00156574"/>
    <w:rsid w:val="00157BEA"/>
    <w:rsid w:val="00157F38"/>
    <w:rsid w:val="00157FBA"/>
    <w:rsid w:val="0016038F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589"/>
    <w:rsid w:val="00165659"/>
    <w:rsid w:val="00165B55"/>
    <w:rsid w:val="00165F81"/>
    <w:rsid w:val="001666A9"/>
    <w:rsid w:val="001669A7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240"/>
    <w:rsid w:val="00177BCF"/>
    <w:rsid w:val="001807CD"/>
    <w:rsid w:val="00180EC8"/>
    <w:rsid w:val="00181539"/>
    <w:rsid w:val="00182690"/>
    <w:rsid w:val="00183A19"/>
    <w:rsid w:val="00183D6E"/>
    <w:rsid w:val="00183FE1"/>
    <w:rsid w:val="00185485"/>
    <w:rsid w:val="0018581F"/>
    <w:rsid w:val="001859A1"/>
    <w:rsid w:val="00186586"/>
    <w:rsid w:val="00186C5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7E9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25CD"/>
    <w:rsid w:val="001E3779"/>
    <w:rsid w:val="001E4FD0"/>
    <w:rsid w:val="001E6631"/>
    <w:rsid w:val="001F1042"/>
    <w:rsid w:val="001F168B"/>
    <w:rsid w:val="001F188C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184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11C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15BF"/>
    <w:rsid w:val="00232A84"/>
    <w:rsid w:val="00232D4A"/>
    <w:rsid w:val="0023371C"/>
    <w:rsid w:val="00234392"/>
    <w:rsid w:val="002347A2"/>
    <w:rsid w:val="00234847"/>
    <w:rsid w:val="00234BD3"/>
    <w:rsid w:val="00235EC5"/>
    <w:rsid w:val="00236329"/>
    <w:rsid w:val="00236490"/>
    <w:rsid w:val="00236B1D"/>
    <w:rsid w:val="00236B59"/>
    <w:rsid w:val="00237759"/>
    <w:rsid w:val="002378EC"/>
    <w:rsid w:val="002379D3"/>
    <w:rsid w:val="002414D2"/>
    <w:rsid w:val="00241EDC"/>
    <w:rsid w:val="00241FEA"/>
    <w:rsid w:val="00242F2F"/>
    <w:rsid w:val="00243C6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6DCF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4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27B9"/>
    <w:rsid w:val="00273689"/>
    <w:rsid w:val="00273AD0"/>
    <w:rsid w:val="00274C2B"/>
    <w:rsid w:val="002761F3"/>
    <w:rsid w:val="00276B1D"/>
    <w:rsid w:val="00276C5B"/>
    <w:rsid w:val="00276CA6"/>
    <w:rsid w:val="00277C0D"/>
    <w:rsid w:val="00280596"/>
    <w:rsid w:val="002810B3"/>
    <w:rsid w:val="002826BE"/>
    <w:rsid w:val="0028285A"/>
    <w:rsid w:val="0028320F"/>
    <w:rsid w:val="002855B8"/>
    <w:rsid w:val="002865EF"/>
    <w:rsid w:val="00286A81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2EE6"/>
    <w:rsid w:val="002A3081"/>
    <w:rsid w:val="002A3AAF"/>
    <w:rsid w:val="002A4014"/>
    <w:rsid w:val="002A4761"/>
    <w:rsid w:val="002A47D6"/>
    <w:rsid w:val="002A4F35"/>
    <w:rsid w:val="002A57F6"/>
    <w:rsid w:val="002A5E05"/>
    <w:rsid w:val="002B0786"/>
    <w:rsid w:val="002B0E6A"/>
    <w:rsid w:val="002B1534"/>
    <w:rsid w:val="002B1CFE"/>
    <w:rsid w:val="002B2E39"/>
    <w:rsid w:val="002B4121"/>
    <w:rsid w:val="002B4741"/>
    <w:rsid w:val="002B4F8F"/>
    <w:rsid w:val="002B7315"/>
    <w:rsid w:val="002B7A66"/>
    <w:rsid w:val="002C0393"/>
    <w:rsid w:val="002C0552"/>
    <w:rsid w:val="002C0798"/>
    <w:rsid w:val="002C0A5C"/>
    <w:rsid w:val="002C1078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02D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144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614"/>
    <w:rsid w:val="00370295"/>
    <w:rsid w:val="00371AFC"/>
    <w:rsid w:val="00371C64"/>
    <w:rsid w:val="00371E96"/>
    <w:rsid w:val="00372D09"/>
    <w:rsid w:val="00372DA7"/>
    <w:rsid w:val="003735CF"/>
    <w:rsid w:val="003747ED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873"/>
    <w:rsid w:val="00390325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7F5"/>
    <w:rsid w:val="00397F1D"/>
    <w:rsid w:val="003A0EBA"/>
    <w:rsid w:val="003A1E36"/>
    <w:rsid w:val="003A2554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38E5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1E2"/>
    <w:rsid w:val="003F25AF"/>
    <w:rsid w:val="003F3902"/>
    <w:rsid w:val="003F39BB"/>
    <w:rsid w:val="003F44D3"/>
    <w:rsid w:val="003F588D"/>
    <w:rsid w:val="003F616C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20C9"/>
    <w:rsid w:val="00413153"/>
    <w:rsid w:val="00413534"/>
    <w:rsid w:val="00414CE7"/>
    <w:rsid w:val="00415F7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357"/>
    <w:rsid w:val="00437BCD"/>
    <w:rsid w:val="00440A4C"/>
    <w:rsid w:val="0044177D"/>
    <w:rsid w:val="004418DA"/>
    <w:rsid w:val="00441A43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86E"/>
    <w:rsid w:val="00447D7D"/>
    <w:rsid w:val="00450377"/>
    <w:rsid w:val="004504E3"/>
    <w:rsid w:val="00451251"/>
    <w:rsid w:val="0045146B"/>
    <w:rsid w:val="004523BE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07"/>
    <w:rsid w:val="00472F3B"/>
    <w:rsid w:val="004740B2"/>
    <w:rsid w:val="00474A62"/>
    <w:rsid w:val="00474BEE"/>
    <w:rsid w:val="004756DD"/>
    <w:rsid w:val="00475EB5"/>
    <w:rsid w:val="0047653F"/>
    <w:rsid w:val="0047670E"/>
    <w:rsid w:val="00477484"/>
    <w:rsid w:val="00480550"/>
    <w:rsid w:val="00481094"/>
    <w:rsid w:val="00481BB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5514"/>
    <w:rsid w:val="00486DCB"/>
    <w:rsid w:val="00486F13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448"/>
    <w:rsid w:val="00497F2E"/>
    <w:rsid w:val="004A0F00"/>
    <w:rsid w:val="004A1A8D"/>
    <w:rsid w:val="004A222F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84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6BC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0E71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798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1EAA"/>
    <w:rsid w:val="005020AF"/>
    <w:rsid w:val="0050226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152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56BD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7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2D0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EE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4D4F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C37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2F0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9D9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08AF"/>
    <w:rsid w:val="005F15D8"/>
    <w:rsid w:val="005F18A7"/>
    <w:rsid w:val="005F19D2"/>
    <w:rsid w:val="005F1B0E"/>
    <w:rsid w:val="005F25BA"/>
    <w:rsid w:val="005F3F6F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854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473F8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5D0A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4CFC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DC4"/>
    <w:rsid w:val="006A6FFF"/>
    <w:rsid w:val="006A77D3"/>
    <w:rsid w:val="006A78DC"/>
    <w:rsid w:val="006B0574"/>
    <w:rsid w:val="006B0D8F"/>
    <w:rsid w:val="006B2235"/>
    <w:rsid w:val="006B2331"/>
    <w:rsid w:val="006B2334"/>
    <w:rsid w:val="006B25F0"/>
    <w:rsid w:val="006B290B"/>
    <w:rsid w:val="006B29CD"/>
    <w:rsid w:val="006B2B57"/>
    <w:rsid w:val="006B3D8E"/>
    <w:rsid w:val="006B5124"/>
    <w:rsid w:val="006B5B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6F3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1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9BE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7D8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7115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93A"/>
    <w:rsid w:val="00750B25"/>
    <w:rsid w:val="00750F4E"/>
    <w:rsid w:val="007518BE"/>
    <w:rsid w:val="00751ED5"/>
    <w:rsid w:val="00752908"/>
    <w:rsid w:val="007529C9"/>
    <w:rsid w:val="0075354C"/>
    <w:rsid w:val="00753675"/>
    <w:rsid w:val="00754343"/>
    <w:rsid w:val="007544B6"/>
    <w:rsid w:val="00757FEC"/>
    <w:rsid w:val="00760169"/>
    <w:rsid w:val="00760302"/>
    <w:rsid w:val="00760BF8"/>
    <w:rsid w:val="00760E9D"/>
    <w:rsid w:val="00763976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5284"/>
    <w:rsid w:val="007A6EF4"/>
    <w:rsid w:val="007B0002"/>
    <w:rsid w:val="007B02EF"/>
    <w:rsid w:val="007B0F58"/>
    <w:rsid w:val="007B2F77"/>
    <w:rsid w:val="007B3633"/>
    <w:rsid w:val="007B3DFA"/>
    <w:rsid w:val="007B3F51"/>
    <w:rsid w:val="007B547A"/>
    <w:rsid w:val="007B603F"/>
    <w:rsid w:val="007B684D"/>
    <w:rsid w:val="007B6926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94E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BDB"/>
    <w:rsid w:val="00825F49"/>
    <w:rsid w:val="008263C7"/>
    <w:rsid w:val="00826E0E"/>
    <w:rsid w:val="00827868"/>
    <w:rsid w:val="00827D6C"/>
    <w:rsid w:val="008304AF"/>
    <w:rsid w:val="00830F34"/>
    <w:rsid w:val="0083125C"/>
    <w:rsid w:val="00831464"/>
    <w:rsid w:val="00831EA2"/>
    <w:rsid w:val="008327B4"/>
    <w:rsid w:val="00832A97"/>
    <w:rsid w:val="0083327B"/>
    <w:rsid w:val="00834116"/>
    <w:rsid w:val="00834896"/>
    <w:rsid w:val="00834952"/>
    <w:rsid w:val="00835909"/>
    <w:rsid w:val="00835955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B4D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6E71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486E"/>
    <w:rsid w:val="008854BB"/>
    <w:rsid w:val="0088551F"/>
    <w:rsid w:val="00885F6B"/>
    <w:rsid w:val="008865DC"/>
    <w:rsid w:val="008866B5"/>
    <w:rsid w:val="00886A98"/>
    <w:rsid w:val="0088709B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5C1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C47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223"/>
    <w:rsid w:val="008D7594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257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4FA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558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196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004"/>
    <w:rsid w:val="0096321C"/>
    <w:rsid w:val="00964A22"/>
    <w:rsid w:val="009653EA"/>
    <w:rsid w:val="00966459"/>
    <w:rsid w:val="009677C5"/>
    <w:rsid w:val="00967968"/>
    <w:rsid w:val="00967DA5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16F"/>
    <w:rsid w:val="00997888"/>
    <w:rsid w:val="00997EF2"/>
    <w:rsid w:val="009A0C47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60BD"/>
    <w:rsid w:val="009B686C"/>
    <w:rsid w:val="009B6AA5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73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A4"/>
    <w:rsid w:val="009D5D19"/>
    <w:rsid w:val="009D73A9"/>
    <w:rsid w:val="009E08E1"/>
    <w:rsid w:val="009E0A77"/>
    <w:rsid w:val="009E1096"/>
    <w:rsid w:val="009E1152"/>
    <w:rsid w:val="009E3B53"/>
    <w:rsid w:val="009E4077"/>
    <w:rsid w:val="009E511F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042"/>
    <w:rsid w:val="009F61DF"/>
    <w:rsid w:val="009F648B"/>
    <w:rsid w:val="009F673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2B8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14A2"/>
    <w:rsid w:val="00A32248"/>
    <w:rsid w:val="00A3289B"/>
    <w:rsid w:val="00A32E4C"/>
    <w:rsid w:val="00A33F2A"/>
    <w:rsid w:val="00A34450"/>
    <w:rsid w:val="00A34E8A"/>
    <w:rsid w:val="00A36024"/>
    <w:rsid w:val="00A3615E"/>
    <w:rsid w:val="00A36BB7"/>
    <w:rsid w:val="00A36DB2"/>
    <w:rsid w:val="00A40184"/>
    <w:rsid w:val="00A40D6F"/>
    <w:rsid w:val="00A41185"/>
    <w:rsid w:val="00A41B4E"/>
    <w:rsid w:val="00A41B87"/>
    <w:rsid w:val="00A422E2"/>
    <w:rsid w:val="00A4455B"/>
    <w:rsid w:val="00A45C7D"/>
    <w:rsid w:val="00A46E98"/>
    <w:rsid w:val="00A47268"/>
    <w:rsid w:val="00A4769D"/>
    <w:rsid w:val="00A507C3"/>
    <w:rsid w:val="00A50835"/>
    <w:rsid w:val="00A509D7"/>
    <w:rsid w:val="00A51D61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A4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442"/>
    <w:rsid w:val="00AA5834"/>
    <w:rsid w:val="00AA6209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2CA"/>
    <w:rsid w:val="00AC5316"/>
    <w:rsid w:val="00AC53D5"/>
    <w:rsid w:val="00AC61E1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69B"/>
    <w:rsid w:val="00AD6A65"/>
    <w:rsid w:val="00AD7E32"/>
    <w:rsid w:val="00AE127D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E792B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0C11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079BC"/>
    <w:rsid w:val="00B1096A"/>
    <w:rsid w:val="00B11187"/>
    <w:rsid w:val="00B114C1"/>
    <w:rsid w:val="00B11FF7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5FA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6C8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4C30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4536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9E9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795C"/>
    <w:rsid w:val="00BA486E"/>
    <w:rsid w:val="00BA4F25"/>
    <w:rsid w:val="00BA50A1"/>
    <w:rsid w:val="00BA58A9"/>
    <w:rsid w:val="00BA5911"/>
    <w:rsid w:val="00BA693A"/>
    <w:rsid w:val="00BA699F"/>
    <w:rsid w:val="00BB09DB"/>
    <w:rsid w:val="00BB1080"/>
    <w:rsid w:val="00BB1163"/>
    <w:rsid w:val="00BB2C4F"/>
    <w:rsid w:val="00BB42CD"/>
    <w:rsid w:val="00BB488E"/>
    <w:rsid w:val="00BB4ED1"/>
    <w:rsid w:val="00BB62F2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0BB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1E9A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56BE"/>
    <w:rsid w:val="00C06334"/>
    <w:rsid w:val="00C072E5"/>
    <w:rsid w:val="00C07D8B"/>
    <w:rsid w:val="00C07EC8"/>
    <w:rsid w:val="00C1094E"/>
    <w:rsid w:val="00C10A28"/>
    <w:rsid w:val="00C12159"/>
    <w:rsid w:val="00C141C7"/>
    <w:rsid w:val="00C14B4B"/>
    <w:rsid w:val="00C16B9E"/>
    <w:rsid w:val="00C16CF8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6A61"/>
    <w:rsid w:val="00C3712F"/>
    <w:rsid w:val="00C37C84"/>
    <w:rsid w:val="00C40160"/>
    <w:rsid w:val="00C40165"/>
    <w:rsid w:val="00C40D00"/>
    <w:rsid w:val="00C42ECC"/>
    <w:rsid w:val="00C43616"/>
    <w:rsid w:val="00C44026"/>
    <w:rsid w:val="00C44529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616EC"/>
    <w:rsid w:val="00C617B6"/>
    <w:rsid w:val="00C61805"/>
    <w:rsid w:val="00C619DA"/>
    <w:rsid w:val="00C62442"/>
    <w:rsid w:val="00C62946"/>
    <w:rsid w:val="00C62F40"/>
    <w:rsid w:val="00C64484"/>
    <w:rsid w:val="00C66F25"/>
    <w:rsid w:val="00C7004E"/>
    <w:rsid w:val="00C7051E"/>
    <w:rsid w:val="00C71056"/>
    <w:rsid w:val="00C714EA"/>
    <w:rsid w:val="00C72833"/>
    <w:rsid w:val="00C728AB"/>
    <w:rsid w:val="00C72B36"/>
    <w:rsid w:val="00C74F64"/>
    <w:rsid w:val="00C76626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30E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8D2"/>
    <w:rsid w:val="00CA6A82"/>
    <w:rsid w:val="00CA6CBE"/>
    <w:rsid w:val="00CA729B"/>
    <w:rsid w:val="00CB0BB7"/>
    <w:rsid w:val="00CB0C54"/>
    <w:rsid w:val="00CB1094"/>
    <w:rsid w:val="00CB14AB"/>
    <w:rsid w:val="00CB2460"/>
    <w:rsid w:val="00CB2530"/>
    <w:rsid w:val="00CB2BA7"/>
    <w:rsid w:val="00CB36DE"/>
    <w:rsid w:val="00CB43F5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D8D"/>
    <w:rsid w:val="00CD7E4D"/>
    <w:rsid w:val="00CD7F77"/>
    <w:rsid w:val="00CE06B0"/>
    <w:rsid w:val="00CE0BB3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259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4176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5E9"/>
    <w:rsid w:val="00D43798"/>
    <w:rsid w:val="00D43935"/>
    <w:rsid w:val="00D43AF1"/>
    <w:rsid w:val="00D45D25"/>
    <w:rsid w:val="00D460D9"/>
    <w:rsid w:val="00D462F1"/>
    <w:rsid w:val="00D467E3"/>
    <w:rsid w:val="00D47D0F"/>
    <w:rsid w:val="00D50487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09E4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66E88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01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1ECA"/>
    <w:rsid w:val="00DB2778"/>
    <w:rsid w:val="00DB2D49"/>
    <w:rsid w:val="00DB4672"/>
    <w:rsid w:val="00DB486A"/>
    <w:rsid w:val="00DB5078"/>
    <w:rsid w:val="00DB551C"/>
    <w:rsid w:val="00DB5F5D"/>
    <w:rsid w:val="00DB6887"/>
    <w:rsid w:val="00DB6991"/>
    <w:rsid w:val="00DB6AA1"/>
    <w:rsid w:val="00DB6F1F"/>
    <w:rsid w:val="00DB7F80"/>
    <w:rsid w:val="00DC2B6C"/>
    <w:rsid w:val="00DC309B"/>
    <w:rsid w:val="00DC32DA"/>
    <w:rsid w:val="00DC3903"/>
    <w:rsid w:val="00DC3AD3"/>
    <w:rsid w:val="00DC4095"/>
    <w:rsid w:val="00DC47DC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0CCA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D79FD"/>
    <w:rsid w:val="00DE39D0"/>
    <w:rsid w:val="00DE521E"/>
    <w:rsid w:val="00DE60D0"/>
    <w:rsid w:val="00DE628D"/>
    <w:rsid w:val="00DE7274"/>
    <w:rsid w:val="00DE7A38"/>
    <w:rsid w:val="00DF042B"/>
    <w:rsid w:val="00DF10E0"/>
    <w:rsid w:val="00DF165A"/>
    <w:rsid w:val="00DF1CDD"/>
    <w:rsid w:val="00DF1D48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068F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4B8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EC1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9B0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58B4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20A"/>
    <w:rsid w:val="00E84731"/>
    <w:rsid w:val="00E8545B"/>
    <w:rsid w:val="00E8604F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97F06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6358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279"/>
    <w:rsid w:val="00ED744C"/>
    <w:rsid w:val="00ED77A0"/>
    <w:rsid w:val="00EE11B0"/>
    <w:rsid w:val="00EE188A"/>
    <w:rsid w:val="00EE62D0"/>
    <w:rsid w:val="00EF07B4"/>
    <w:rsid w:val="00EF168D"/>
    <w:rsid w:val="00EF28EA"/>
    <w:rsid w:val="00EF2B7C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4929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49F3"/>
    <w:rsid w:val="00F15122"/>
    <w:rsid w:val="00F15430"/>
    <w:rsid w:val="00F15C92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48D"/>
    <w:rsid w:val="00F24628"/>
    <w:rsid w:val="00F24827"/>
    <w:rsid w:val="00F25AB6"/>
    <w:rsid w:val="00F25D51"/>
    <w:rsid w:val="00F27003"/>
    <w:rsid w:val="00F27E5A"/>
    <w:rsid w:val="00F27F54"/>
    <w:rsid w:val="00F30D25"/>
    <w:rsid w:val="00F31D6F"/>
    <w:rsid w:val="00F320A2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511"/>
    <w:rsid w:val="00F477AA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027E"/>
    <w:rsid w:val="00F71051"/>
    <w:rsid w:val="00F71363"/>
    <w:rsid w:val="00F717CC"/>
    <w:rsid w:val="00F71BED"/>
    <w:rsid w:val="00F71ECB"/>
    <w:rsid w:val="00F721F7"/>
    <w:rsid w:val="00F72414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77871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D78A2"/>
    <w:rsid w:val="00FE124A"/>
    <w:rsid w:val="00FE14A5"/>
    <w:rsid w:val="00FE20F7"/>
    <w:rsid w:val="00FE320A"/>
    <w:rsid w:val="00FE3448"/>
    <w:rsid w:val="00FE3456"/>
    <w:rsid w:val="00FE53B6"/>
    <w:rsid w:val="00FE5FE5"/>
    <w:rsid w:val="00FE6016"/>
    <w:rsid w:val="00FE6D87"/>
    <w:rsid w:val="00FE7172"/>
    <w:rsid w:val="00FE7E7C"/>
    <w:rsid w:val="00FF0737"/>
    <w:rsid w:val="00FF133A"/>
    <w:rsid w:val="00FF360F"/>
    <w:rsid w:val="00FF3771"/>
    <w:rsid w:val="00FF3A7F"/>
    <w:rsid w:val="00FF3BC0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/>
    <w:lsdException w:name="Title" w:qFormat="1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78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rsid w:val="002826BE"/>
    <w:pPr>
      <w:outlineLvl w:val="5"/>
    </w:pPr>
  </w:style>
  <w:style w:type="paragraph" w:styleId="7">
    <w:name w:val="heading 7"/>
    <w:basedOn w:val="H6"/>
    <w:next w:val="a"/>
    <w:link w:val="7Char"/>
    <w:rsid w:val="002826BE"/>
    <w:pPr>
      <w:outlineLvl w:val="6"/>
    </w:pPr>
  </w:style>
  <w:style w:type="paragraph" w:styleId="8">
    <w:name w:val="heading 8"/>
    <w:basedOn w:val="1"/>
    <w:next w:val="a"/>
    <w:link w:val="8Char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rsid w:val="005333F2"/>
    <w:rPr>
      <w:b/>
      <w:bCs/>
    </w:rPr>
  </w:style>
  <w:style w:type="paragraph" w:styleId="af0">
    <w:name w:val="Document Map"/>
    <w:basedOn w:val="a"/>
    <w:link w:val="Char3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rsid w:val="002C664D"/>
    <w:rPr>
      <w:rFonts w:ascii="Tahoma" w:hAnsi="Tahoma"/>
      <w:shd w:val="clear" w:color="auto" w:fill="000080"/>
      <w:lang w:eastAsia="en-US"/>
    </w:rPr>
  </w:style>
  <w:style w:type="paragraph" w:styleId="af1">
    <w:name w:val="annotation text"/>
    <w:basedOn w:val="a"/>
    <w:link w:val="Char4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Char4">
    <w:name w:val="批注文字 Char"/>
    <w:basedOn w:val="a0"/>
    <w:link w:val="af1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B42223"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B42223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243C6F"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243C6F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2"/>
    <w:link w:val="Sub-bulletofproposalChar"/>
    <w:qFormat/>
    <w:rsid w:val="00B42223"/>
    <w:pPr>
      <w:numPr>
        <w:numId w:val="18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B42223"/>
    <w:rPr>
      <w:rFonts w:eastAsia="Times New Roman" w:cs="Calibri"/>
      <w:b/>
      <w:lang w:eastAsia="en-GB"/>
    </w:rPr>
  </w:style>
  <w:style w:type="paragraph" w:styleId="af2">
    <w:name w:val="List Paragraph"/>
    <w:basedOn w:val="a"/>
    <w:uiPriority w:val="34"/>
    <w:rsid w:val="00FF60C0"/>
    <w:pPr>
      <w:ind w:firstLineChars="200" w:firstLine="420"/>
    </w:pPr>
  </w:style>
  <w:style w:type="paragraph" w:styleId="af3">
    <w:name w:val="annotation subject"/>
    <w:basedOn w:val="af1"/>
    <w:next w:val="af1"/>
    <w:link w:val="Char5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Char5">
    <w:name w:val="批注主题 Char"/>
    <w:basedOn w:val="Char4"/>
    <w:link w:val="af3"/>
    <w:semiHidden/>
    <w:rsid w:val="00570345"/>
    <w:rPr>
      <w:rFonts w:eastAsia="Times New Roman"/>
      <w:b/>
      <w:bCs/>
      <w:lang w:val="x-none" w:eastAsia="x-none"/>
    </w:rPr>
  </w:style>
  <w:style w:type="table" w:styleId="af4">
    <w:name w:val="Table Grid"/>
    <w:basedOn w:val="a1"/>
    <w:uiPriority w:val="39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555.vsdx"/><Relationship Id="rId26" Type="http://schemas.openxmlformats.org/officeDocument/2006/relationships/package" Target="embeddings/Microsoft_Visio_Drawing8999.vsdx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222.vsd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444.vsdx"/><Relationship Id="rId20" Type="http://schemas.openxmlformats.org/officeDocument/2006/relationships/package" Target="embeddings/Microsoft_Visio_Drawing5666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Visio_Drawing7888.vsdx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333.vsdx"/><Relationship Id="rId22" Type="http://schemas.openxmlformats.org/officeDocument/2006/relationships/package" Target="embeddings/Microsoft_Visio_Drawing6777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E37FDA-AA6F-489C-B2F2-8F9CC0458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C92090-860E-4184-9DE2-730B90EF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>Huawei Technologies Co.,Ltd.</Company>
  <LinksUpToDate>false</LinksUpToDate>
  <CharactersWithSpaces>3457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keywords/>
  <dc:description/>
  <cp:lastModifiedBy>Huawei-Yulong</cp:lastModifiedBy>
  <cp:revision>23</cp:revision>
  <dcterms:created xsi:type="dcterms:W3CDTF">2025-03-28T07:20:00Z</dcterms:created>
  <dcterms:modified xsi:type="dcterms:W3CDTF">2025-03-28T07:30:00Z</dcterms:modified>
  <cp:version>Template_v3.4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1743145926</vt:lpwstr>
  </property>
</Properties>
</file>